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jc w:val="both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  <w:t>Of. AAc.16/IB/07.06.2016</w:t>
      </w:r>
    </w:p>
    <w:p>
      <w:pPr>
        <w:pStyle w:val="Normal"/>
        <w:spacing w:lineRule="auto" w:line="360" w:before="0" w:after="0"/>
        <w:jc w:val="both"/>
        <w:rPr>
          <w:rFonts w:cs="Bookman Old Style" w:ascii="Bookman Old Style" w:hAnsi="Bookman Old Style"/>
          <w:sz w:val="10"/>
          <w:szCs w:val="10"/>
        </w:rPr>
      </w:pPr>
      <w:r>
        <w:rPr>
          <w:rFonts w:cs="Bookman Old Style" w:ascii="Bookman Old Style" w:hAnsi="Bookman Old Style"/>
          <w:sz w:val="10"/>
          <w:szCs w:val="10"/>
        </w:rPr>
      </w:r>
    </w:p>
    <w:p>
      <w:pPr>
        <w:pStyle w:val="Normal"/>
        <w:spacing w:lineRule="auto" w:line="360" w:before="0" w:after="0"/>
        <w:jc w:val="both"/>
        <w:rPr>
          <w:rFonts w:cs="Bookman Old Style" w:ascii="Bookman Old Style" w:hAnsi="Bookman Old Style"/>
          <w:sz w:val="10"/>
          <w:szCs w:val="10"/>
        </w:rPr>
      </w:pPr>
      <w:r>
        <w:rPr>
          <w:rFonts w:cs="Bookman Old Style" w:ascii="Bookman Old Style" w:hAnsi="Bookman Old Style"/>
          <w:sz w:val="10"/>
          <w:szCs w:val="10"/>
        </w:rPr>
      </w:r>
    </w:p>
    <w:p>
      <w:pPr>
        <w:pStyle w:val="Normal"/>
        <w:spacing w:lineRule="auto" w:line="360" w:before="0" w:after="0"/>
        <w:jc w:val="both"/>
        <w:rPr>
          <w:rFonts w:cs="Bookman Old Style" w:ascii="Bookman Old Style" w:hAnsi="Bookman Old Style"/>
          <w:sz w:val="10"/>
          <w:szCs w:val="10"/>
        </w:rPr>
      </w:pPr>
      <w:r>
        <w:rPr>
          <w:rFonts w:cs="Bookman Old Style" w:ascii="Bookman Old Style" w:hAnsi="Bookman Old Style"/>
          <w:sz w:val="10"/>
          <w:szCs w:val="10"/>
        </w:rPr>
      </w:r>
    </w:p>
    <w:p>
      <w:pPr>
        <w:pStyle w:val="Normal"/>
        <w:spacing w:lineRule="auto" w:line="360" w:before="0" w:after="0"/>
        <w:jc w:val="both"/>
        <w:rPr>
          <w:rFonts w:cs="Bookman Old Style" w:ascii="Bookman Old Style" w:hAnsi="Bookman Old Style"/>
          <w:sz w:val="10"/>
          <w:szCs w:val="10"/>
        </w:rPr>
      </w:pPr>
      <w:r>
        <w:rPr>
          <w:rFonts w:cs="Bookman Old Style" w:ascii="Bookman Old Style" w:hAnsi="Bookman Old Style"/>
          <w:sz w:val="10"/>
          <w:szCs w:val="10"/>
        </w:rPr>
      </w:r>
    </w:p>
    <w:p>
      <w:pPr>
        <w:pStyle w:val="Normal"/>
        <w:spacing w:lineRule="auto" w:line="360" w:before="0" w:after="0"/>
        <w:jc w:val="both"/>
        <w:rPr>
          <w:rFonts w:cs="Bookman Old Style" w:ascii="Bookman Old Style" w:hAnsi="Bookman Old Style"/>
          <w:sz w:val="10"/>
          <w:szCs w:val="10"/>
        </w:rPr>
      </w:pPr>
      <w:r>
        <w:rPr>
          <w:rFonts w:cs="Bookman Old Style" w:ascii="Bookman Old Style" w:hAnsi="Bookman Old Style"/>
          <w:sz w:val="10"/>
          <w:szCs w:val="10"/>
        </w:rPr>
      </w:r>
    </w:p>
    <w:p>
      <w:pPr>
        <w:pStyle w:val="Normal"/>
        <w:spacing w:lineRule="auto" w:line="360" w:before="0" w:after="0"/>
        <w:jc w:val="both"/>
        <w:rPr>
          <w:rFonts w:cs="Bookman Old Style" w:ascii="Bookman Old Style" w:hAnsi="Bookman Old Style"/>
          <w:sz w:val="10"/>
          <w:szCs w:val="10"/>
        </w:rPr>
      </w:pPr>
      <w:r>
        <w:rPr>
          <w:rFonts w:cs="Bookman Old Style" w:ascii="Bookman Old Style" w:hAnsi="Bookman Old Style"/>
          <w:sz w:val="10"/>
          <w:szCs w:val="10"/>
        </w:rPr>
      </w:r>
    </w:p>
    <w:p>
      <w:pPr>
        <w:pStyle w:val="Normal"/>
        <w:spacing w:lineRule="auto" w:line="360"/>
        <w:jc w:val="both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  <w:t>MAGNIFÍCO REITOR</w:t>
      </w:r>
    </w:p>
    <w:p>
      <w:pPr>
        <w:pStyle w:val="Normal"/>
        <w:spacing w:lineRule="auto" w:line="360" w:before="0" w:after="0"/>
        <w:jc w:val="both"/>
        <w:rPr>
          <w:rFonts w:cs="Bookman Old Style" w:ascii="Bookman Old Style" w:hAnsi="Bookman Old Style"/>
          <w:sz w:val="10"/>
          <w:szCs w:val="10"/>
        </w:rPr>
      </w:pPr>
      <w:r>
        <w:rPr>
          <w:rFonts w:cs="Bookman Old Style" w:ascii="Bookman Old Style" w:hAnsi="Bookman Old Style"/>
          <w:sz w:val="10"/>
          <w:szCs w:val="10"/>
        </w:rPr>
      </w:r>
    </w:p>
    <w:p>
      <w:pPr>
        <w:pStyle w:val="Normal"/>
        <w:spacing w:lineRule="auto" w:line="360"/>
        <w:ind w:left="0" w:right="-1" w:firstLine="1560"/>
        <w:jc w:val="both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spacing w:lineRule="auto" w:line="360"/>
        <w:ind w:left="0" w:right="-1" w:firstLine="1134"/>
        <w:jc w:val="both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  <w:t>A Egrégia Congregação do IB-USP, em sua 414ª reunião ordinária realizada em 20/05/2016, analisou a proposta do novo “Regimento Interno da Comissão Permanente de Avaliação” e também a proposta do “Estatuto do Docente”.</w:t>
      </w:r>
    </w:p>
    <w:p>
      <w:pPr>
        <w:pStyle w:val="Normal"/>
        <w:spacing w:lineRule="auto" w:line="360"/>
        <w:ind w:left="0" w:right="-1" w:firstLine="1134"/>
        <w:jc w:val="both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  <w:t>Os conselheiros mostraram-se favoráveis à avaliação regular dos docentes e das instituições, especialmente realizando-as de forma coordenada e durante um mesmo período, com o objetivo de racionalizar procedimentos, tarefas e poupar tempo. No entanto, também foram apontados alguns questionamentos:</w:t>
      </w:r>
    </w:p>
    <w:p>
      <w:pPr>
        <w:pStyle w:val="Normal"/>
        <w:numPr>
          <w:ilvl w:val="0"/>
          <w:numId w:val="2"/>
        </w:numPr>
        <w:spacing w:lineRule="auto" w:line="360"/>
        <w:ind w:left="284" w:right="-1" w:hanging="284"/>
        <w:jc w:val="both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  <w:t>falta de critérios claros de avaliação que contemplem as especificidades das diferentes áreas de conhecimento presentes nas Unidades;</w:t>
      </w:r>
    </w:p>
    <w:p>
      <w:pPr>
        <w:pStyle w:val="Normal"/>
        <w:numPr>
          <w:ilvl w:val="0"/>
          <w:numId w:val="2"/>
        </w:numPr>
        <w:spacing w:lineRule="auto" w:line="360"/>
        <w:ind w:left="284" w:right="-1" w:hanging="284"/>
        <w:jc w:val="both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  <w:t>a proposta de composição da CPA não reflete a complexidade das áreas existentes na Universidade e uma centralização excessiva em um grupo pequeno de membros pode comprometer a autonomia didático-científica dos Departamentos e Unidades;</w:t>
      </w:r>
    </w:p>
    <w:p>
      <w:pPr>
        <w:pStyle w:val="Normal"/>
        <w:numPr>
          <w:ilvl w:val="0"/>
          <w:numId w:val="2"/>
        </w:numPr>
        <w:spacing w:lineRule="auto" w:line="360"/>
        <w:ind w:left="284" w:right="-1" w:hanging="284"/>
        <w:jc w:val="both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  <w:t>eventuais desempenhos insatisfatórios por parte de docentes não devem ensejar processos administrativos, pois tal procedimento deve ser utilizado apenas em casos de falta grave;</w:t>
      </w:r>
    </w:p>
    <w:p>
      <w:pPr>
        <w:pStyle w:val="Normal"/>
        <w:numPr>
          <w:ilvl w:val="0"/>
          <w:numId w:val="2"/>
        </w:numPr>
        <w:spacing w:lineRule="auto" w:line="360"/>
        <w:ind w:left="284" w:right="-1" w:hanging="284"/>
        <w:jc w:val="both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  <w:t>considerando as especificidades das Unidades, a avaliação deveria começar no âmbito das Unidades, cabendo à CPA analisar o resultado à luz do planejamento estratégico da USP e enviar recomendações sobre possíveis adequações face às atividades-fim da Universidade.</w:t>
      </w:r>
    </w:p>
    <w:p>
      <w:pPr>
        <w:pStyle w:val="Normal"/>
        <w:spacing w:lineRule="auto" w:line="360"/>
        <w:ind w:left="0" w:right="-1" w:firstLine="1134"/>
        <w:jc w:val="both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  <w:t>Além destes apontamentos, o pouco tempo para discussão das propostas também foi citado, pois dificulta a análise e a reflexão cuidadosa sobre as mudanças sugeridas e suas consequências.</w:t>
      </w:r>
    </w:p>
    <w:p>
      <w:pPr>
        <w:pStyle w:val="Normal"/>
        <w:spacing w:lineRule="auto" w:line="360"/>
        <w:ind w:left="0" w:right="-1" w:firstLine="1134"/>
        <w:jc w:val="both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  <w:t>Dessa forma, a Congregação do IB-USP mostrou-se contrária à aprovação das propostas tal qual apresentadas e sugere que a Reitoria adote um ciclo de discussões mais amplo, envolvendo Departamentos, Unidades e categorias docentes para permitir que as demandas e sugestões de cada segmento sejam ouvidas, consideradas e incorporadas, refletindo mais adequadamente a complexidade inerente às inúmeras atividades desenvolvidas na Universidade.</w:t>
      </w:r>
    </w:p>
    <w:p>
      <w:pPr>
        <w:pStyle w:val="Normal"/>
        <w:spacing w:lineRule="auto" w:line="360"/>
        <w:ind w:left="0" w:right="-1" w:firstLine="1134"/>
        <w:jc w:val="both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spacing w:lineRule="auto" w:line="360"/>
        <w:ind w:left="0" w:right="-1" w:firstLine="1134"/>
        <w:jc w:val="both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  <w:t>Sem mais, reitero meus votos de estima e consideração.</w:t>
      </w:r>
    </w:p>
    <w:p>
      <w:pPr>
        <w:pStyle w:val="Normal"/>
        <w:spacing w:lineRule="auto" w:line="360"/>
        <w:ind w:left="0" w:right="-1" w:firstLine="1134"/>
        <w:jc w:val="both"/>
        <w:rPr>
          <w:rFonts w:eastAsia="Bookman Old Style" w:cs="Bookman Old Style" w:ascii="Bookman Old Style" w:hAnsi="Bookman Old Style"/>
        </w:rPr>
      </w:pPr>
      <w:r>
        <w:rPr>
          <w:rFonts w:eastAsia="Bookman Old Style" w:cs="Bookman Old Style" w:ascii="Bookman Old Style" w:hAnsi="Bookman Old Style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cs="Bookman Old Style" w:ascii="Bookman Old Style" w:hAnsi="Bookman Old Style"/>
          <w:caps/>
        </w:rPr>
      </w:pPr>
      <w:r>
        <w:rPr>
          <w:rFonts w:cs="Bookman Old Style" w:ascii="Bookman Old Style" w:hAnsi="Bookman Old Style"/>
          <w:caps/>
        </w:rPr>
      </w:r>
    </w:p>
    <w:p>
      <w:pPr>
        <w:pStyle w:val="Normal"/>
        <w:spacing w:lineRule="auto" w:line="360" w:before="0" w:after="0"/>
        <w:jc w:val="center"/>
        <w:rPr>
          <w:rFonts w:cs="Bookman Old Style" w:ascii="Bookman Old Style" w:hAnsi="Bookman Old Style"/>
          <w:caps/>
        </w:rPr>
      </w:pPr>
      <w:r>
        <w:rPr>
          <w:rFonts w:cs="Bookman Old Style" w:ascii="Bookman Old Style" w:hAnsi="Bookman Old Style"/>
          <w:caps/>
        </w:rPr>
      </w:r>
    </w:p>
    <w:p>
      <w:pPr>
        <w:pStyle w:val="Normal"/>
        <w:spacing w:lineRule="auto" w:line="360" w:before="0" w:after="0"/>
        <w:jc w:val="center"/>
        <w:rPr>
          <w:rFonts w:cs="Bookman Old Style" w:ascii="Bookman Old Style" w:hAnsi="Bookman Old Style"/>
          <w:caps/>
        </w:rPr>
      </w:pPr>
      <w:r>
        <w:rPr>
          <w:rFonts w:cs="Bookman Old Style" w:ascii="Bookman Old Style" w:hAnsi="Bookman Old Style"/>
          <w:caps/>
        </w:rPr>
        <w:t>GILBERTO FERNANDO XAVIER</w:t>
      </w:r>
    </w:p>
    <w:p>
      <w:pPr>
        <w:pStyle w:val="Normal"/>
        <w:spacing w:lineRule="auto" w:line="360" w:before="0" w:after="0"/>
        <w:jc w:val="center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  <w:t>Diretor</w:t>
      </w:r>
    </w:p>
    <w:p>
      <w:pPr>
        <w:pStyle w:val="Normal"/>
        <w:spacing w:lineRule="auto" w:line="360" w:before="0" w:after="0"/>
        <w:jc w:val="center"/>
        <w:rPr>
          <w:rFonts w:cs="Bookman Old Style" w:ascii="Bookman Old Style" w:hAnsi="Bookman Old Style"/>
          <w:caps/>
        </w:rPr>
      </w:pPr>
      <w:r>
        <w:rPr>
          <w:rFonts w:cs="Bookman Old Style" w:ascii="Bookman Old Style" w:hAnsi="Bookman Old Style"/>
          <w:caps/>
        </w:rPr>
      </w:r>
    </w:p>
    <w:p>
      <w:pPr>
        <w:pStyle w:val="Normal"/>
        <w:spacing w:lineRule="auto" w:line="360" w:before="0" w:after="0"/>
        <w:jc w:val="center"/>
        <w:rPr>
          <w:rFonts w:cs="Bookman Old Style" w:ascii="Bookman Old Style" w:hAnsi="Bookman Old Style"/>
          <w:caps/>
        </w:rPr>
      </w:pPr>
      <w:r>
        <w:rPr>
          <w:rFonts w:cs="Bookman Old Style" w:ascii="Bookman Old Style" w:hAnsi="Bookman Old Style"/>
          <w:caps/>
        </w:rPr>
      </w:r>
    </w:p>
    <w:p>
      <w:pPr>
        <w:pStyle w:val="Normal"/>
        <w:spacing w:lineRule="auto" w:line="360" w:before="0" w:after="0"/>
        <w:jc w:val="center"/>
        <w:rPr>
          <w:rFonts w:cs="Bookman Old Style" w:ascii="Bookman Old Style" w:hAnsi="Bookman Old Style"/>
          <w:caps/>
        </w:rPr>
      </w:pPr>
      <w:r>
        <w:rPr>
          <w:rFonts w:cs="Bookman Old Style" w:ascii="Bookman Old Style" w:hAnsi="Bookman Old Style"/>
          <w:caps/>
        </w:rPr>
      </w:r>
    </w:p>
    <w:p>
      <w:pPr>
        <w:pStyle w:val="Normal"/>
        <w:spacing w:lineRule="auto" w:line="360" w:before="0" w:after="0"/>
        <w:jc w:val="center"/>
        <w:rPr>
          <w:rFonts w:cs="Bookman Old Style" w:ascii="Bookman Old Style" w:hAnsi="Bookman Old Style"/>
          <w:caps/>
        </w:rPr>
      </w:pPr>
      <w:r>
        <w:rPr>
          <w:rFonts w:cs="Bookman Old Style" w:ascii="Bookman Old Style" w:hAnsi="Bookman Old Style"/>
          <w:caps/>
        </w:rPr>
      </w:r>
    </w:p>
    <w:p>
      <w:pPr>
        <w:pStyle w:val="Normal"/>
        <w:spacing w:lineRule="auto" w:line="360" w:before="0" w:after="0"/>
        <w:jc w:val="center"/>
        <w:rPr>
          <w:rFonts w:cs="Bookman Old Style" w:ascii="Bookman Old Style" w:hAnsi="Bookman Old Style"/>
          <w:caps/>
        </w:rPr>
      </w:pPr>
      <w:r>
        <w:rPr>
          <w:rFonts w:cs="Bookman Old Style" w:ascii="Bookman Old Style" w:hAnsi="Bookman Old Style"/>
          <w:caps/>
        </w:rPr>
      </w:r>
    </w:p>
    <w:p>
      <w:pPr>
        <w:pStyle w:val="Normal"/>
        <w:spacing w:lineRule="auto" w:line="360" w:before="0" w:after="0"/>
        <w:jc w:val="center"/>
        <w:rPr>
          <w:rFonts w:cs="Bookman Old Style" w:ascii="Bookman Old Style" w:hAnsi="Bookman Old Style"/>
          <w:caps/>
        </w:rPr>
      </w:pPr>
      <w:r>
        <w:rPr>
          <w:rFonts w:cs="Bookman Old Style" w:ascii="Bookman Old Style" w:hAnsi="Bookman Old Style"/>
          <w:caps/>
        </w:rPr>
      </w:r>
    </w:p>
    <w:p>
      <w:pPr>
        <w:pStyle w:val="Normal"/>
        <w:spacing w:lineRule="auto" w:line="360" w:before="0" w:after="0"/>
        <w:jc w:val="center"/>
        <w:rPr>
          <w:rFonts w:cs="Bookman Old Style" w:ascii="Bookman Old Style" w:hAnsi="Bookman Old Style"/>
          <w:caps/>
        </w:rPr>
      </w:pPr>
      <w:r>
        <w:rPr>
          <w:rFonts w:cs="Bookman Old Style" w:ascii="Bookman Old Style" w:hAnsi="Bookman Old Style"/>
          <w:caps/>
        </w:rPr>
      </w:r>
    </w:p>
    <w:p>
      <w:pPr>
        <w:pStyle w:val="Normal"/>
        <w:spacing w:lineRule="auto" w:line="360" w:before="0" w:after="0"/>
        <w:jc w:val="center"/>
        <w:rPr>
          <w:rFonts w:cs="Bookman Old Style" w:ascii="Bookman Old Style" w:hAnsi="Bookman Old Style"/>
          <w:caps/>
        </w:rPr>
      </w:pPr>
      <w:r>
        <w:rPr>
          <w:rFonts w:cs="Bookman Old Style" w:ascii="Bookman Old Style" w:hAnsi="Bookman Old Style"/>
          <w:caps/>
        </w:rPr>
      </w:r>
    </w:p>
    <w:p>
      <w:pPr>
        <w:pStyle w:val="Normal"/>
        <w:spacing w:lineRule="auto" w:line="360" w:before="0" w:after="0"/>
        <w:jc w:val="center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spacing w:lineRule="auto" w:line="360" w:before="0" w:after="0"/>
        <w:jc w:val="both"/>
        <w:rPr>
          <w:rFonts w:cs="Bookman Old Style" w:ascii="Bookman Old Style" w:hAnsi="Bookman Old Style"/>
          <w:b/>
          <w:caps/>
        </w:rPr>
      </w:pPr>
      <w:r>
        <w:rPr>
          <w:rFonts w:cs="Bookman Old Style" w:ascii="Bookman Old Style" w:hAnsi="Bookman Old Style"/>
        </w:rPr>
        <w:t xml:space="preserve">Prof. Dr. </w:t>
      </w:r>
      <w:r>
        <w:rPr>
          <w:rFonts w:cs="Bookman Old Style" w:ascii="Bookman Old Style" w:hAnsi="Bookman Old Style"/>
          <w:b/>
          <w:caps/>
        </w:rPr>
        <w:t>MARCO ANTONIO ZAGO</w:t>
      </w:r>
    </w:p>
    <w:p>
      <w:pPr>
        <w:pStyle w:val="Normal"/>
        <w:spacing w:lineRule="auto" w:line="360" w:before="0" w:after="0"/>
        <w:jc w:val="both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  <w:t>Magnífico Reitor</w:t>
      </w:r>
    </w:p>
    <w:p>
      <w:pPr>
        <w:pStyle w:val="Normal"/>
        <w:spacing w:lineRule="auto" w:line="360" w:before="0" w:after="0"/>
        <w:jc w:val="both"/>
        <w:rPr>
          <w:rFonts w:cs="Bookman Old Style" w:ascii="Bookman Old Style" w:hAnsi="Bookman Old Style"/>
        </w:rPr>
      </w:pPr>
      <w:r>
        <w:rPr>
          <w:rFonts w:cs="Bookman Old Style" w:ascii="Bookman Old Style" w:hAnsi="Bookman Old Style"/>
        </w:rPr>
        <w:t>Universidade de São Paulo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2155" w:footer="709" w:bottom="215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Bookman Old Style"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>
        <w:lang w:val="pt-BR" w:eastAsia="pt-BR"/>
      </w:rPr>
    </w:pPr>
    <w:r>
      <w:rPr>
        <w:lang w:val="pt-BR" w:eastAsia="pt-BR"/>
      </w:rPr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-1080135</wp:posOffset>
          </wp:positionH>
          <wp:positionV relativeFrom="paragraph">
            <wp:posOffset>-1250950</wp:posOffset>
          </wp:positionV>
          <wp:extent cx="7560310" cy="187642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>
        <w:lang w:val="pt-BR" w:eastAsia="pt-BR"/>
      </w:rPr>
    </w:pPr>
    <w:r>
      <w:rPr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60310" cy="1152525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paragraph" w:styleId="Ttulo1">
    <w:name w:val="Título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Ttulo2">
    <w:name w:val="Título 2"/>
    <w:basedOn w:val="Normal"/>
    <w:next w:val="Normal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tulo3">
    <w:name w:val="Título 3"/>
    <w:basedOn w:val="Normal"/>
    <w:next w:val="Normal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Ttulo6">
    <w:name w:val="Título 6"/>
    <w:basedOn w:val="Normal"/>
    <w:next w:val="Normal"/>
    <w:pPr>
      <w:keepNext/>
      <w:numPr>
        <w:ilvl w:val="5"/>
        <w:numId w:val="1"/>
      </w:numPr>
      <w:spacing w:lineRule="auto" w:line="360" w:before="0" w:after="0"/>
      <w:ind w:left="3119" w:right="0" w:firstLine="708"/>
      <w:outlineLvl w:val="5"/>
      <w:outlineLvl w:val="5"/>
    </w:pPr>
    <w:rPr>
      <w:rFonts w:ascii="Bookman Old Style" w:hAnsi="Bookman Old Style" w:eastAsia="Times New Roman" w:cs="Bookman Old Style"/>
      <w:sz w:val="24"/>
      <w:szCs w:val="20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>
      <w:rFonts w:ascii="Symbol" w:hAnsi="Symbol" w:cs="Symbol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WW8Num6z0">
    <w:name w:val="WW8Num6z0"/>
    <w:rPr>
      <w:rFonts w:ascii="Symbol" w:hAnsi="Symbol" w:cs="Symbol"/>
      <w:sz w:val="24"/>
      <w:szCs w:val="24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3">
    <w:name w:val="WW8Num6z3"/>
    <w:rPr>
      <w:rFonts w:ascii="Symbol" w:hAnsi="Symbol" w:cs="Symbol"/>
    </w:rPr>
  </w:style>
  <w:style w:type="character" w:styleId="WW8Num6z5">
    <w:name w:val="WW8Num6z5"/>
    <w:rPr>
      <w:rFonts w:ascii="Wingdings" w:hAnsi="Wingdings" w:cs="Wingdings"/>
    </w:rPr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Symbol" w:hAnsi="Symbol" w:cs="Symbol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9z0">
    <w:name w:val="WW8Num9z0"/>
    <w:rPr>
      <w:rFonts w:ascii="Symbol" w:hAnsi="Symbol" w:cs="Symbol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10z0">
    <w:name w:val="WW8Num10z0"/>
    <w:rPr>
      <w:rFonts w:ascii="Wingdings" w:hAnsi="Wingdings" w:cs="Wingdings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3">
    <w:name w:val="WW8Num10z3"/>
    <w:rPr>
      <w:rFonts w:ascii="Symbol" w:hAnsi="Symbol" w:cs="Symbol"/>
    </w:rPr>
  </w:style>
  <w:style w:type="character" w:styleId="WW8Num11z0">
    <w:name w:val="WW8Num11z0"/>
    <w:rPr>
      <w:rFonts w:ascii="Bookman Old Style" w:hAnsi="Bookman Old Style" w:eastAsia="Calibri" w:cs="Times New Roman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WW8Num11z3">
    <w:name w:val="WW8Num11z3"/>
    <w:rPr>
      <w:rFonts w:ascii="Symbol" w:hAnsi="Symbol" w:cs="Symbol"/>
    </w:rPr>
  </w:style>
  <w:style w:type="character" w:styleId="WW8Num12z0">
    <w:name w:val="WW8Num12z0"/>
    <w:rPr>
      <w:rFonts w:ascii="Symbol" w:hAnsi="Symbol" w:cs="Symbol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WW8Num13z0">
    <w:name w:val="WW8Num13z0"/>
    <w:rPr>
      <w:rFonts w:ascii="Symbol" w:hAnsi="Symbol" w:cs="Symbol"/>
    </w:rPr>
  </w:style>
  <w:style w:type="character" w:styleId="WW8Num13z1">
    <w:name w:val="WW8Num13z1"/>
    <w:rPr/>
  </w:style>
  <w:style w:type="character" w:styleId="WW8Num13z2">
    <w:name w:val="WW8Num13z2"/>
    <w:rPr>
      <w:rFonts w:ascii="Wingdings" w:hAnsi="Wingdings" w:cs="Wingdings"/>
    </w:rPr>
  </w:style>
  <w:style w:type="character" w:styleId="WW8Num13z4">
    <w:name w:val="WW8Num13z4"/>
    <w:rPr>
      <w:rFonts w:ascii="Courier New" w:hAnsi="Courier New" w:cs="Courier New"/>
    </w:rPr>
  </w:style>
  <w:style w:type="character" w:styleId="WW8Num14z0">
    <w:name w:val="WW8Num14z0"/>
    <w:rPr>
      <w:rFonts w:ascii="Symbol" w:hAnsi="Symbol" w:cs="Symbol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Fontepargpadro">
    <w:name w:val="Fonte parág. padrão"/>
    <w:rPr/>
  </w:style>
  <w:style w:type="character" w:styleId="CabealhoChar">
    <w:name w:val="Cabeçalho Char"/>
    <w:basedOn w:val="Fontepargpadro"/>
    <w:rPr/>
  </w:style>
  <w:style w:type="character" w:styleId="RodapChar">
    <w:name w:val="Rodapé Char"/>
    <w:basedOn w:val="Fontepargpadro"/>
    <w:rPr/>
  </w:style>
  <w:style w:type="character" w:styleId="TextodebaloChar">
    <w:name w:val="Texto de balão Char"/>
    <w:rPr>
      <w:rFonts w:ascii="Tahoma" w:hAnsi="Tahoma" w:cs="Tahoma"/>
      <w:sz w:val="16"/>
      <w:szCs w:val="16"/>
    </w:rPr>
  </w:style>
  <w:style w:type="character" w:styleId="Ttulo6Char">
    <w:name w:val="Título 6 Char"/>
    <w:rPr>
      <w:rFonts w:ascii="Bookman Old Style" w:hAnsi="Bookman Old Style" w:eastAsia="Times New Roman" w:cs="Bookman Old Style"/>
      <w:sz w:val="24"/>
    </w:rPr>
  </w:style>
  <w:style w:type="character" w:styleId="Ttulo1Char">
    <w:name w:val="Título 1 Char"/>
    <w:rPr>
      <w:rFonts w:ascii="Cambria" w:hAnsi="Cambria" w:eastAsia="Times New Roman" w:cs="Times New Roman"/>
      <w:b/>
      <w:bCs/>
      <w:sz w:val="32"/>
      <w:szCs w:val="32"/>
    </w:rPr>
  </w:style>
  <w:style w:type="character" w:styleId="Ttulo2Char">
    <w:name w:val="Título 2 Char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RecuodecorpodetextoChar">
    <w:name w:val="Recuo de corpo de texto Char"/>
    <w:rPr>
      <w:rFonts w:ascii="Bookman Old Style" w:hAnsi="Bookman Old Style" w:eastAsia="Times New Roman" w:cs="Bookman Old Style"/>
      <w:sz w:val="24"/>
    </w:rPr>
  </w:style>
  <w:style w:type="character" w:styleId="CorpodetextoChar">
    <w:name w:val="Corpo de texto Char"/>
    <w:rPr>
      <w:rFonts w:ascii="Times New Roman" w:hAnsi="Times New Roman" w:eastAsia="Times New Roman" w:cs="Times New Roman"/>
      <w:sz w:val="24"/>
    </w:rPr>
  </w:style>
  <w:style w:type="character" w:styleId="Ttulo3Char">
    <w:name w:val="Título 3 Char"/>
    <w:rPr>
      <w:rFonts w:ascii="Cambria" w:hAnsi="Cambria" w:eastAsia="Times New Roman" w:cs="Times New Roman"/>
      <w:b/>
      <w:bCs/>
      <w:sz w:val="26"/>
      <w:szCs w:val="26"/>
    </w:rPr>
  </w:style>
  <w:style w:type="character" w:styleId="LinkdaInternet">
    <w:name w:val="Link da Internet"/>
    <w:rPr>
      <w:color w:val="0000FF"/>
      <w:u w:val="single"/>
    </w:rPr>
  </w:style>
  <w:style w:type="character" w:styleId="Appleconvertedspace">
    <w:name w:val="apple-converted-space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extodebalo">
    <w:name w:val="Texto de balão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moldura">
    <w:name w:val="Conteúdo da moldura"/>
    <w:basedOn w:val="Normal"/>
    <w:pPr>
      <w:spacing w:lineRule="exact" w:line="142" w:before="0" w:after="120"/>
    </w:pPr>
    <w:rPr>
      <w:rFonts w:ascii="Times New Roman" w:hAnsi="Times New Roman" w:eastAsia="Times New Roman" w:cs="Times New Roman"/>
      <w:sz w:val="24"/>
      <w:szCs w:val="20"/>
    </w:rPr>
  </w:style>
  <w:style w:type="paragraph" w:styleId="PargrafodaLista">
    <w:name w:val="Parágrafo da Lista"/>
    <w:basedOn w:val="Normal"/>
    <w:pPr>
      <w:suppressAutoHyphens w:val="tru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0"/>
      <w:szCs w:val="20"/>
    </w:rPr>
  </w:style>
  <w:style w:type="paragraph" w:styleId="Corpodetextorecuado">
    <w:name w:val="Corpo de texto recuado"/>
    <w:basedOn w:val="Normal"/>
    <w:pPr>
      <w:spacing w:lineRule="auto" w:line="360" w:before="0" w:after="0"/>
      <w:ind w:left="0" w:right="0" w:firstLine="1276"/>
      <w:jc w:val="both"/>
    </w:pPr>
    <w:rPr>
      <w:rFonts w:ascii="Bookman Old Style" w:hAnsi="Bookman Old Style" w:eastAsia="Times New Roman" w:cs="Bookman Old Style"/>
      <w:sz w:val="24"/>
      <w:szCs w:val="20"/>
    </w:rPr>
  </w:style>
  <w:style w:type="paragraph" w:styleId="NormalWeb">
    <w:name w:val="Normal (Web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2016-06-10T07:48:00Z</dcterms:created>
  <dc:creator>Elvis</dc:creator>
  <dc:language>pt-BR</dc:language>
  <cp:lastModifiedBy>dell-vostro</cp:lastModifiedBy>
  <cp:lastPrinted>2013-10-29T16:11:00Z</cp:lastPrinted>
  <dcterms:modified xsi:type="dcterms:W3CDTF">2016-06-10T07:48:00Z</dcterms:modified>
  <cp:revision>2</cp:revision>
</cp:coreProperties>
</file>